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5FE" w:rsidRPr="008205FE" w:rsidRDefault="008205FE" w:rsidP="008205FE">
      <w:pPr>
        <w:spacing w:after="0" w:line="240" w:lineRule="auto"/>
        <w:rPr>
          <w:rFonts w:ascii="Times New Roman" w:eastAsia="Times New Roman" w:hAnsi="Times New Roman" w:cs="Times New Roman"/>
          <w:sz w:val="36"/>
          <w:szCs w:val="36"/>
          <w:lang w:eastAsia="ro-RO"/>
        </w:rPr>
      </w:pPr>
      <w:r w:rsidRPr="008205FE">
        <w:rPr>
          <w:rFonts w:ascii="Times New Roman" w:eastAsia="Times New Roman" w:hAnsi="Times New Roman" w:cs="Times New Roman"/>
          <w:sz w:val="36"/>
          <w:szCs w:val="36"/>
          <w:lang w:eastAsia="ro-RO"/>
        </w:rPr>
        <w:t>LEGE</w:t>
      </w:r>
      <w:r w:rsidR="00EB35FF">
        <w:rPr>
          <w:rFonts w:ascii="Times New Roman" w:eastAsia="Times New Roman" w:hAnsi="Times New Roman" w:cs="Times New Roman"/>
          <w:sz w:val="36"/>
          <w:szCs w:val="36"/>
          <w:lang w:eastAsia="ro-RO"/>
        </w:rPr>
        <w:t>A</w:t>
      </w:r>
      <w:r w:rsidRPr="008205FE">
        <w:rPr>
          <w:rFonts w:ascii="Times New Roman" w:eastAsia="Times New Roman" w:hAnsi="Times New Roman" w:cs="Times New Roman"/>
          <w:sz w:val="36"/>
          <w:szCs w:val="36"/>
          <w:lang w:eastAsia="ro-RO"/>
        </w:rPr>
        <w:t xml:space="preserve"> nr. 49 din 16 aprilie 2020 pentru modificarea și completarea </w:t>
      </w:r>
      <w:hyperlink r:id="rId5" w:history="1">
        <w:r w:rsidRPr="008205FE">
          <w:rPr>
            <w:rFonts w:ascii="Times New Roman" w:eastAsia="Times New Roman" w:hAnsi="Times New Roman" w:cs="Times New Roman"/>
            <w:color w:val="0000FF"/>
            <w:sz w:val="36"/>
            <w:szCs w:val="36"/>
            <w:u w:val="single"/>
            <w:lang w:eastAsia="ro-RO"/>
          </w:rPr>
          <w:t>Legii nr. 248/2015</w:t>
        </w:r>
      </w:hyperlink>
      <w:r w:rsidRPr="008205FE">
        <w:rPr>
          <w:rFonts w:ascii="Times New Roman" w:eastAsia="Times New Roman" w:hAnsi="Times New Roman" w:cs="Times New Roman"/>
          <w:sz w:val="36"/>
          <w:szCs w:val="36"/>
          <w:lang w:eastAsia="ro-RO"/>
        </w:rPr>
        <w:t xml:space="preserve"> privind stimularea participării în învățământul preșcolar a copiilor provenind din familii defavorizate</w:t>
      </w:r>
    </w:p>
    <w:p w:rsidR="008205FE" w:rsidRPr="008205FE" w:rsidRDefault="008205FE" w:rsidP="008205FE">
      <w:pPr>
        <w:spacing w:after="0" w:line="240" w:lineRule="auto"/>
        <w:rPr>
          <w:rFonts w:ascii="Times New Roman" w:eastAsia="Times New Roman" w:hAnsi="Times New Roman" w:cs="Times New Roman"/>
          <w:sz w:val="24"/>
          <w:szCs w:val="24"/>
          <w:lang w:eastAsia="ro-RO"/>
        </w:rPr>
      </w:pPr>
      <w:r w:rsidRPr="008205FE">
        <w:rPr>
          <w:rFonts w:ascii="Times New Roman" w:eastAsia="Times New Roman" w:hAnsi="Times New Roman" w:cs="Times New Roman"/>
          <w:sz w:val="28"/>
          <w:szCs w:val="28"/>
          <w:lang w:eastAsia="ro-RO"/>
        </w:rPr>
        <w:t>Publicat în  MONITORUL OFICIAL nr. 323 din 17 aprilie 2020</w:t>
      </w:r>
      <w:r w:rsidRPr="008205FE">
        <w:rPr>
          <w:rFonts w:ascii="Times New Roman" w:eastAsia="Times New Roman" w:hAnsi="Times New Roman" w:cs="Times New Roman"/>
          <w:sz w:val="24"/>
          <w:szCs w:val="24"/>
          <w:lang w:eastAsia="ro-RO"/>
        </w:rPr>
        <w:br/>
      </w:r>
      <w:r w:rsidRPr="008205FE">
        <w:rPr>
          <w:rFonts w:ascii="Times New Roman" w:eastAsia="Times New Roman" w:hAnsi="Times New Roman" w:cs="Times New Roman"/>
          <w:sz w:val="24"/>
          <w:szCs w:val="24"/>
          <w:lang w:eastAsia="ro-RO"/>
        </w:rPr>
        <w:br/>
      </w:r>
      <w:r w:rsidRPr="008205FE">
        <w:rPr>
          <w:rFonts w:ascii="Times New Roman" w:eastAsia="Times New Roman" w:hAnsi="Times New Roman" w:cs="Times New Roman"/>
          <w:sz w:val="24"/>
          <w:szCs w:val="24"/>
          <w:lang w:eastAsia="ro-RO"/>
        </w:rPr>
        <w:br/>
      </w:r>
      <w:r w:rsidRPr="008205FE">
        <w:rPr>
          <w:rFonts w:ascii="Times New Roman" w:eastAsia="Times New Roman" w:hAnsi="Times New Roman" w:cs="Times New Roman"/>
          <w:sz w:val="24"/>
          <w:szCs w:val="24"/>
          <w:lang w:eastAsia="ro-RO"/>
        </w:rPr>
        <w:br/>
      </w:r>
      <w:r w:rsidRPr="008205FE">
        <w:rPr>
          <w:rFonts w:ascii="Times New Roman" w:eastAsia="Times New Roman" w:hAnsi="Times New Roman" w:cs="Times New Roman"/>
          <w:color w:val="000000"/>
          <w:sz w:val="24"/>
          <w:szCs w:val="24"/>
          <w:lang w:eastAsia="ro-RO"/>
        </w:rPr>
        <w:t>Parlamentul României adoptă prezenta lege.Articolul I</w:t>
      </w:r>
      <w:hyperlink r:id="rId6" w:history="1">
        <w:r w:rsidRPr="008205FE">
          <w:rPr>
            <w:rFonts w:ascii="Times New Roman" w:eastAsia="Times New Roman" w:hAnsi="Times New Roman" w:cs="Times New Roman"/>
            <w:color w:val="0000FF"/>
            <w:sz w:val="24"/>
            <w:szCs w:val="24"/>
            <w:u w:val="single"/>
            <w:lang w:eastAsia="ro-RO"/>
          </w:rPr>
          <w:t>Legea nr. 248/2015</w:t>
        </w:r>
      </w:hyperlink>
      <w:r w:rsidRPr="008205FE">
        <w:rPr>
          <w:rFonts w:ascii="Times New Roman" w:eastAsia="Times New Roman" w:hAnsi="Times New Roman" w:cs="Times New Roman"/>
          <w:color w:val="000000"/>
          <w:sz w:val="24"/>
          <w:szCs w:val="24"/>
          <w:lang w:eastAsia="ro-RO"/>
        </w:rPr>
        <w:t xml:space="preserve"> privind stimularea participării în învățământul preșcolar a copiilor provenind din familii defavorizate, publicată în Monitorul Oficial al României, Partea I, nr. 813 din 2 noiembrie 2015, cu modificările ulterioare, se modifică și se completează după cum urmează:1. </w:t>
      </w:r>
      <w:hyperlink r:id="rId7" w:history="1">
        <w:r w:rsidRPr="008205FE">
          <w:rPr>
            <w:rFonts w:ascii="Times New Roman" w:eastAsia="Times New Roman" w:hAnsi="Times New Roman" w:cs="Times New Roman"/>
            <w:color w:val="0000FF"/>
            <w:sz w:val="24"/>
            <w:szCs w:val="24"/>
            <w:u w:val="single"/>
            <w:lang w:eastAsia="ro-RO"/>
          </w:rPr>
          <w:t>Articolul 2</w:t>
        </w:r>
      </w:hyperlink>
      <w:r w:rsidRPr="008205FE">
        <w:rPr>
          <w:rFonts w:ascii="Times New Roman" w:eastAsia="Times New Roman" w:hAnsi="Times New Roman" w:cs="Times New Roman"/>
          <w:color w:val="000000"/>
          <w:sz w:val="24"/>
          <w:szCs w:val="24"/>
          <w:lang w:eastAsia="ro-RO"/>
        </w:rPr>
        <w:t xml:space="preserve"> se modifică și va avea următorul cuprins:Articolul 2(1) Stimulentele educaționale se acordă copiilor din familiile care au stabilit dreptul la alocație pentru susținerea familiei acordată în baza </w:t>
      </w:r>
      <w:hyperlink r:id="rId8" w:history="1">
        <w:r w:rsidRPr="008205FE">
          <w:rPr>
            <w:rFonts w:ascii="Times New Roman" w:eastAsia="Times New Roman" w:hAnsi="Times New Roman" w:cs="Times New Roman"/>
            <w:color w:val="0000FF"/>
            <w:sz w:val="24"/>
            <w:szCs w:val="24"/>
            <w:u w:val="single"/>
            <w:lang w:eastAsia="ro-RO"/>
          </w:rPr>
          <w:t>Legii nr. 277/2010</w:t>
        </w:r>
      </w:hyperlink>
      <w:r w:rsidRPr="008205FE">
        <w:rPr>
          <w:rFonts w:ascii="Times New Roman" w:eastAsia="Times New Roman" w:hAnsi="Times New Roman" w:cs="Times New Roman"/>
          <w:color w:val="000000"/>
          <w:sz w:val="24"/>
          <w:szCs w:val="24"/>
          <w:lang w:eastAsia="ro-RO"/>
        </w:rPr>
        <w:t xml:space="preserve"> privind alocația pentru susținerea familiei, republicată, cu modificările și completările ulterioare, indiferent dacă familia se află în plata acestui drept sau acesta este suspendat.(2) Prin excepție de la alin. (1), stimulentul educațional se acordă și copiilor aflați în îngrijirea persoanei care a fost desemnată de părinte pentru întreținerea copilului, pe perioada absenței părinților, conform </w:t>
      </w:r>
      <w:hyperlink r:id="rId9" w:history="1">
        <w:r w:rsidRPr="008205FE">
          <w:rPr>
            <w:rFonts w:ascii="Times New Roman" w:eastAsia="Times New Roman" w:hAnsi="Times New Roman" w:cs="Times New Roman"/>
            <w:color w:val="0000FF"/>
            <w:sz w:val="24"/>
            <w:szCs w:val="24"/>
            <w:u w:val="single"/>
            <w:lang w:eastAsia="ro-RO"/>
          </w:rPr>
          <w:t>art. 104 din Legea nr. 272/2004</w:t>
        </w:r>
      </w:hyperlink>
      <w:r w:rsidRPr="008205FE">
        <w:rPr>
          <w:rFonts w:ascii="Times New Roman" w:eastAsia="Times New Roman" w:hAnsi="Times New Roman" w:cs="Times New Roman"/>
          <w:color w:val="000000"/>
          <w:sz w:val="24"/>
          <w:szCs w:val="24"/>
          <w:lang w:eastAsia="ro-RO"/>
        </w:rPr>
        <w:t xml:space="preserve"> privind protecția și promovarea drepturilor copilului, republicată, cu modificările și completările ulterioare, dacă veniturile pe persoană, inclusiv copilul aflat în îngrijire, nu depășesc nivelul maxim de venituri pentru acordarea alocației pentru susținerea familiei.(3) Stimulentul educațional se acordă numai pentru copiii înscriși într-o unitate de învățământ preșcolar, conform </w:t>
      </w:r>
      <w:hyperlink r:id="rId10" w:history="1">
        <w:r w:rsidRPr="008205FE">
          <w:rPr>
            <w:rFonts w:ascii="Times New Roman" w:eastAsia="Times New Roman" w:hAnsi="Times New Roman" w:cs="Times New Roman"/>
            <w:color w:val="0000FF"/>
            <w:sz w:val="24"/>
            <w:szCs w:val="24"/>
            <w:u w:val="single"/>
            <w:lang w:eastAsia="ro-RO"/>
          </w:rPr>
          <w:t>Legii educației naționale nr. 1/2011</w:t>
        </w:r>
      </w:hyperlink>
      <w:r w:rsidRPr="008205FE">
        <w:rPr>
          <w:rFonts w:ascii="Times New Roman" w:eastAsia="Times New Roman" w:hAnsi="Times New Roman" w:cs="Times New Roman"/>
          <w:color w:val="000000"/>
          <w:sz w:val="24"/>
          <w:szCs w:val="24"/>
          <w:lang w:eastAsia="ro-RO"/>
        </w:rPr>
        <w:t xml:space="preserve">, cu modificările și completările ulterioare.2. La </w:t>
      </w:r>
      <w:hyperlink r:id="rId11" w:history="1">
        <w:r w:rsidRPr="008205FE">
          <w:rPr>
            <w:rFonts w:ascii="Times New Roman" w:eastAsia="Times New Roman" w:hAnsi="Times New Roman" w:cs="Times New Roman"/>
            <w:color w:val="0000FF"/>
            <w:sz w:val="24"/>
            <w:szCs w:val="24"/>
            <w:u w:val="single"/>
            <w:lang w:eastAsia="ro-RO"/>
          </w:rPr>
          <w:t>articolul 3, alineatul (1)</w:t>
        </w:r>
      </w:hyperlink>
      <w:r w:rsidRPr="008205FE">
        <w:rPr>
          <w:rFonts w:ascii="Times New Roman" w:eastAsia="Times New Roman" w:hAnsi="Times New Roman" w:cs="Times New Roman"/>
          <w:color w:val="000000"/>
          <w:sz w:val="24"/>
          <w:szCs w:val="24"/>
          <w:lang w:eastAsia="ro-RO"/>
        </w:rPr>
        <w:t xml:space="preserve"> se modifică și va avea următorul cuprins:Articolul 3(1) Stimulentul educațional se acordă:a) din oficiu, pentru situația prevăzută la art. 2 alin. (1), după caz, odată cu stabilirea dreptului de alocație pentru susținerea familiei, sau după acordarea acestuia, persoanei care este și titularul alocației pentru susținerea familiei;b) pe bază de cerere, pentru situația prevăzută la art. 2 alin. (2).3. La </w:t>
      </w:r>
      <w:hyperlink r:id="rId12" w:history="1">
        <w:r w:rsidRPr="008205FE">
          <w:rPr>
            <w:rFonts w:ascii="Times New Roman" w:eastAsia="Times New Roman" w:hAnsi="Times New Roman" w:cs="Times New Roman"/>
            <w:color w:val="0000FF"/>
            <w:sz w:val="24"/>
            <w:szCs w:val="24"/>
            <w:u w:val="single"/>
            <w:lang w:eastAsia="ro-RO"/>
          </w:rPr>
          <w:t>articolul 4, după alineatul (2)</w:t>
        </w:r>
      </w:hyperlink>
      <w:r w:rsidRPr="008205FE">
        <w:rPr>
          <w:rFonts w:ascii="Times New Roman" w:eastAsia="Times New Roman" w:hAnsi="Times New Roman" w:cs="Times New Roman"/>
          <w:color w:val="000000"/>
          <w:sz w:val="24"/>
          <w:szCs w:val="24"/>
          <w:lang w:eastAsia="ro-RO"/>
        </w:rPr>
        <w:t xml:space="preserve"> se introduce un nou alineat, alineatul (3), cu următorul cuprins:(3) În vederea asigurării accesului cât mai multor copii defavorizați la stimulentul educațional, primarul și managerii unităților de învățământ preșcolar dispun efectuarea, la un interval de cel mult 6 luni, de campanii de informare și consiliere a familiilor care îndeplinesc condițiile de eligibilitate, cu privire la importanța înscrierii copiilor la grădiniță și la metodologia de funcționare a legii.4. </w:t>
      </w:r>
      <w:hyperlink r:id="rId13" w:history="1">
        <w:r w:rsidRPr="008205FE">
          <w:rPr>
            <w:rFonts w:ascii="Times New Roman" w:eastAsia="Times New Roman" w:hAnsi="Times New Roman" w:cs="Times New Roman"/>
            <w:color w:val="0000FF"/>
            <w:sz w:val="24"/>
            <w:szCs w:val="24"/>
            <w:u w:val="single"/>
            <w:lang w:eastAsia="ro-RO"/>
          </w:rPr>
          <w:t>Articolul 6</w:t>
        </w:r>
      </w:hyperlink>
      <w:r w:rsidRPr="008205FE">
        <w:rPr>
          <w:rFonts w:ascii="Times New Roman" w:eastAsia="Times New Roman" w:hAnsi="Times New Roman" w:cs="Times New Roman"/>
          <w:color w:val="000000"/>
          <w:sz w:val="24"/>
          <w:szCs w:val="24"/>
          <w:lang w:eastAsia="ro-RO"/>
        </w:rPr>
        <w:t xml:space="preserve"> se modifică și va avea următorul cuprins:Articolul 6Valoarea nominală lunară minimă a stimulentului educațional se raportează la indicatorul social de referință și este de 0,2 ISR, exprimat în lei, pentru fiecare copil înscris la grădiniță, beneficiar al stimulentului educațional.Articolul IIPrezenta lege intră în vigoare la data de 1 ianuarie 2021.Articolul III(1) Pentru copiii care au drepturi stabilite la data intrării în vigoare a prezentei legi, stimulentul educațional, aprobat în baza prevederilor </w:t>
      </w:r>
      <w:hyperlink r:id="rId14" w:history="1">
        <w:r w:rsidRPr="008205FE">
          <w:rPr>
            <w:rFonts w:ascii="Times New Roman" w:eastAsia="Times New Roman" w:hAnsi="Times New Roman" w:cs="Times New Roman"/>
            <w:color w:val="0000FF"/>
            <w:sz w:val="24"/>
            <w:szCs w:val="24"/>
            <w:u w:val="single"/>
            <w:lang w:eastAsia="ro-RO"/>
          </w:rPr>
          <w:t>Legii nr. 248/2015</w:t>
        </w:r>
      </w:hyperlink>
      <w:r w:rsidRPr="008205FE">
        <w:rPr>
          <w:rFonts w:ascii="Times New Roman" w:eastAsia="Times New Roman" w:hAnsi="Times New Roman" w:cs="Times New Roman"/>
          <w:color w:val="000000"/>
          <w:sz w:val="24"/>
          <w:szCs w:val="24"/>
          <w:lang w:eastAsia="ro-RO"/>
        </w:rPr>
        <w:t xml:space="preserve"> privind stimularea participării în învățământul preșcolar a copiilor provenind din familii defavorizate, cu modificările ulterioare, se acordă până la finalizarea anului școlar în curs.(2) După data prevăzută la alin. (1), dreptul la stimulentul educațional încetează de drept, cu excepția situației în care familia se află în situațiile prevăzute la art. 2 alin. (1) și (2) din </w:t>
      </w:r>
      <w:hyperlink r:id="rId15" w:history="1">
        <w:r w:rsidRPr="008205FE">
          <w:rPr>
            <w:rFonts w:ascii="Times New Roman" w:eastAsia="Times New Roman" w:hAnsi="Times New Roman" w:cs="Times New Roman"/>
            <w:color w:val="0000FF"/>
            <w:sz w:val="24"/>
            <w:szCs w:val="24"/>
            <w:u w:val="single"/>
            <w:lang w:eastAsia="ro-RO"/>
          </w:rPr>
          <w:t>Legea nr. 248/2015</w:t>
        </w:r>
      </w:hyperlink>
      <w:r w:rsidRPr="008205FE">
        <w:rPr>
          <w:rFonts w:ascii="Times New Roman" w:eastAsia="Times New Roman" w:hAnsi="Times New Roman" w:cs="Times New Roman"/>
          <w:color w:val="000000"/>
          <w:sz w:val="24"/>
          <w:szCs w:val="24"/>
          <w:lang w:eastAsia="ro-RO"/>
        </w:rPr>
        <w:t xml:space="preserve">, cu modificările ulterioare, precum și cu modificările și completările aduse prin prezenta lege.Articolul IVÎn termen de 30 de zile de la data publicării în Monitorul Oficial al României, Partea I, a prezentei legi se modifică în mod corespunzător:a) </w:t>
      </w:r>
      <w:hyperlink r:id="rId16" w:history="1">
        <w:r w:rsidRPr="008205FE">
          <w:rPr>
            <w:rFonts w:ascii="Times New Roman" w:eastAsia="Times New Roman" w:hAnsi="Times New Roman" w:cs="Times New Roman"/>
            <w:color w:val="0000FF"/>
            <w:sz w:val="24"/>
            <w:szCs w:val="24"/>
            <w:u w:val="single"/>
            <w:lang w:eastAsia="ro-RO"/>
          </w:rPr>
          <w:t>Normele metodologice</w:t>
        </w:r>
      </w:hyperlink>
      <w:r w:rsidRPr="008205FE">
        <w:rPr>
          <w:rFonts w:ascii="Times New Roman" w:eastAsia="Times New Roman" w:hAnsi="Times New Roman" w:cs="Times New Roman"/>
          <w:color w:val="000000"/>
          <w:sz w:val="24"/>
          <w:szCs w:val="24"/>
          <w:lang w:eastAsia="ro-RO"/>
        </w:rPr>
        <w:t xml:space="preserve"> de aplicare a prevederilor </w:t>
      </w:r>
      <w:hyperlink r:id="rId17" w:history="1">
        <w:r w:rsidRPr="008205FE">
          <w:rPr>
            <w:rFonts w:ascii="Times New Roman" w:eastAsia="Times New Roman" w:hAnsi="Times New Roman" w:cs="Times New Roman"/>
            <w:color w:val="0000FF"/>
            <w:sz w:val="24"/>
            <w:szCs w:val="24"/>
            <w:u w:val="single"/>
            <w:lang w:eastAsia="ro-RO"/>
          </w:rPr>
          <w:t>Legii nr. 416/2001</w:t>
        </w:r>
      </w:hyperlink>
      <w:r w:rsidRPr="008205FE">
        <w:rPr>
          <w:rFonts w:ascii="Times New Roman" w:eastAsia="Times New Roman" w:hAnsi="Times New Roman" w:cs="Times New Roman"/>
          <w:color w:val="000000"/>
          <w:sz w:val="24"/>
          <w:szCs w:val="24"/>
          <w:lang w:eastAsia="ro-RO"/>
        </w:rPr>
        <w:t xml:space="preserve"> privind venitul minim garantat, </w:t>
      </w:r>
      <w:r w:rsidRPr="008205FE">
        <w:rPr>
          <w:rFonts w:ascii="Times New Roman" w:eastAsia="Times New Roman" w:hAnsi="Times New Roman" w:cs="Times New Roman"/>
          <w:color w:val="000000"/>
          <w:sz w:val="24"/>
          <w:szCs w:val="24"/>
          <w:lang w:eastAsia="ro-RO"/>
        </w:rPr>
        <w:lastRenderedPageBreak/>
        <w:t xml:space="preserve">aprobate prin </w:t>
      </w:r>
      <w:hyperlink r:id="rId18" w:history="1">
        <w:r w:rsidRPr="008205FE">
          <w:rPr>
            <w:rFonts w:ascii="Times New Roman" w:eastAsia="Times New Roman" w:hAnsi="Times New Roman" w:cs="Times New Roman"/>
            <w:color w:val="0000FF"/>
            <w:sz w:val="24"/>
            <w:szCs w:val="24"/>
            <w:u w:val="single"/>
            <w:lang w:eastAsia="ro-RO"/>
          </w:rPr>
          <w:t>Hotărârea Guvernului nr. 50/2011</w:t>
        </w:r>
      </w:hyperlink>
      <w:r w:rsidRPr="008205FE">
        <w:rPr>
          <w:rFonts w:ascii="Times New Roman" w:eastAsia="Times New Roman" w:hAnsi="Times New Roman" w:cs="Times New Roman"/>
          <w:color w:val="000000"/>
          <w:sz w:val="24"/>
          <w:szCs w:val="24"/>
          <w:lang w:eastAsia="ro-RO"/>
        </w:rPr>
        <w:t xml:space="preserve">, cu modificările și completările ulterioare;b) </w:t>
      </w:r>
      <w:hyperlink r:id="rId19" w:history="1">
        <w:r w:rsidRPr="008205FE">
          <w:rPr>
            <w:rFonts w:ascii="Times New Roman" w:eastAsia="Times New Roman" w:hAnsi="Times New Roman" w:cs="Times New Roman"/>
            <w:color w:val="0000FF"/>
            <w:sz w:val="24"/>
            <w:szCs w:val="24"/>
            <w:u w:val="single"/>
            <w:lang w:eastAsia="ro-RO"/>
          </w:rPr>
          <w:t>Normele metodologice</w:t>
        </w:r>
      </w:hyperlink>
      <w:r w:rsidRPr="008205FE">
        <w:rPr>
          <w:rFonts w:ascii="Times New Roman" w:eastAsia="Times New Roman" w:hAnsi="Times New Roman" w:cs="Times New Roman"/>
          <w:color w:val="000000"/>
          <w:sz w:val="24"/>
          <w:szCs w:val="24"/>
          <w:lang w:eastAsia="ro-RO"/>
        </w:rPr>
        <w:t xml:space="preserve"> de aplicare a prevederilor </w:t>
      </w:r>
      <w:hyperlink r:id="rId20" w:history="1">
        <w:r w:rsidRPr="008205FE">
          <w:rPr>
            <w:rFonts w:ascii="Times New Roman" w:eastAsia="Times New Roman" w:hAnsi="Times New Roman" w:cs="Times New Roman"/>
            <w:color w:val="0000FF"/>
            <w:sz w:val="24"/>
            <w:szCs w:val="24"/>
            <w:u w:val="single"/>
            <w:lang w:eastAsia="ro-RO"/>
          </w:rPr>
          <w:t>Legii nr. 277/2010</w:t>
        </w:r>
      </w:hyperlink>
      <w:r w:rsidRPr="008205FE">
        <w:rPr>
          <w:rFonts w:ascii="Times New Roman" w:eastAsia="Times New Roman" w:hAnsi="Times New Roman" w:cs="Times New Roman"/>
          <w:color w:val="000000"/>
          <w:sz w:val="24"/>
          <w:szCs w:val="24"/>
          <w:lang w:eastAsia="ro-RO"/>
        </w:rPr>
        <w:t xml:space="preserve"> privind alocația pentru susținerea familiei, aprobate prin </w:t>
      </w:r>
      <w:hyperlink r:id="rId21" w:history="1">
        <w:r w:rsidRPr="008205FE">
          <w:rPr>
            <w:rFonts w:ascii="Times New Roman" w:eastAsia="Times New Roman" w:hAnsi="Times New Roman" w:cs="Times New Roman"/>
            <w:color w:val="0000FF"/>
            <w:sz w:val="24"/>
            <w:szCs w:val="24"/>
            <w:u w:val="single"/>
            <w:lang w:eastAsia="ro-RO"/>
          </w:rPr>
          <w:t>Hotărârea Guvernului nr. 38/2011</w:t>
        </w:r>
      </w:hyperlink>
      <w:r w:rsidRPr="008205FE">
        <w:rPr>
          <w:rFonts w:ascii="Times New Roman" w:eastAsia="Times New Roman" w:hAnsi="Times New Roman" w:cs="Times New Roman"/>
          <w:color w:val="000000"/>
          <w:sz w:val="24"/>
          <w:szCs w:val="24"/>
          <w:lang w:eastAsia="ro-RO"/>
        </w:rPr>
        <w:t xml:space="preserve">, cu modificările și completările ulterioare;c) </w:t>
      </w:r>
      <w:hyperlink r:id="rId22" w:history="1">
        <w:r w:rsidRPr="008205FE">
          <w:rPr>
            <w:rFonts w:ascii="Times New Roman" w:eastAsia="Times New Roman" w:hAnsi="Times New Roman" w:cs="Times New Roman"/>
            <w:color w:val="0000FF"/>
            <w:sz w:val="24"/>
            <w:szCs w:val="24"/>
            <w:u w:val="single"/>
            <w:lang w:eastAsia="ro-RO"/>
          </w:rPr>
          <w:t>Normele metodologice</w:t>
        </w:r>
      </w:hyperlink>
      <w:r w:rsidRPr="008205FE">
        <w:rPr>
          <w:rFonts w:ascii="Times New Roman" w:eastAsia="Times New Roman" w:hAnsi="Times New Roman" w:cs="Times New Roman"/>
          <w:color w:val="000000"/>
          <w:sz w:val="24"/>
          <w:szCs w:val="24"/>
          <w:lang w:eastAsia="ro-RO"/>
        </w:rPr>
        <w:t xml:space="preserve"> de aplicare a prevederilor </w:t>
      </w:r>
      <w:hyperlink r:id="rId23" w:history="1">
        <w:r w:rsidRPr="008205FE">
          <w:rPr>
            <w:rFonts w:ascii="Times New Roman" w:eastAsia="Times New Roman" w:hAnsi="Times New Roman" w:cs="Times New Roman"/>
            <w:color w:val="0000FF"/>
            <w:sz w:val="24"/>
            <w:szCs w:val="24"/>
            <w:u w:val="single"/>
            <w:lang w:eastAsia="ro-RO"/>
          </w:rPr>
          <w:t>Ordonanței de urgență a Guvernului nr. 70/2011</w:t>
        </w:r>
      </w:hyperlink>
      <w:r w:rsidRPr="008205FE">
        <w:rPr>
          <w:rFonts w:ascii="Times New Roman" w:eastAsia="Times New Roman" w:hAnsi="Times New Roman" w:cs="Times New Roman"/>
          <w:color w:val="000000"/>
          <w:sz w:val="24"/>
          <w:szCs w:val="24"/>
          <w:lang w:eastAsia="ro-RO"/>
        </w:rPr>
        <w:t xml:space="preserve"> privind măsurile de protecție socială în perioada sezonului rece, aprobate prin </w:t>
      </w:r>
      <w:hyperlink r:id="rId24" w:history="1">
        <w:r w:rsidRPr="008205FE">
          <w:rPr>
            <w:rFonts w:ascii="Times New Roman" w:eastAsia="Times New Roman" w:hAnsi="Times New Roman" w:cs="Times New Roman"/>
            <w:color w:val="0000FF"/>
            <w:sz w:val="24"/>
            <w:szCs w:val="24"/>
            <w:u w:val="single"/>
            <w:lang w:eastAsia="ro-RO"/>
          </w:rPr>
          <w:t>Hotărârea Guvernului nr. 920/2011</w:t>
        </w:r>
      </w:hyperlink>
      <w:r w:rsidRPr="008205FE">
        <w:rPr>
          <w:rFonts w:ascii="Times New Roman" w:eastAsia="Times New Roman" w:hAnsi="Times New Roman" w:cs="Times New Roman"/>
          <w:color w:val="000000"/>
          <w:sz w:val="24"/>
          <w:szCs w:val="24"/>
          <w:lang w:eastAsia="ro-RO"/>
        </w:rPr>
        <w:t xml:space="preserve">, cu modificările și completările ulterioare;d) </w:t>
      </w:r>
      <w:hyperlink r:id="rId25" w:history="1">
        <w:r w:rsidRPr="008205FE">
          <w:rPr>
            <w:rFonts w:ascii="Times New Roman" w:eastAsia="Times New Roman" w:hAnsi="Times New Roman" w:cs="Times New Roman"/>
            <w:color w:val="0000FF"/>
            <w:sz w:val="24"/>
            <w:szCs w:val="24"/>
            <w:u w:val="single"/>
            <w:lang w:eastAsia="ro-RO"/>
          </w:rPr>
          <w:t>Normele metodologice</w:t>
        </w:r>
      </w:hyperlink>
      <w:r w:rsidRPr="008205FE">
        <w:rPr>
          <w:rFonts w:ascii="Times New Roman" w:eastAsia="Times New Roman" w:hAnsi="Times New Roman" w:cs="Times New Roman"/>
          <w:color w:val="000000"/>
          <w:sz w:val="24"/>
          <w:szCs w:val="24"/>
          <w:lang w:eastAsia="ro-RO"/>
        </w:rPr>
        <w:t xml:space="preserve"> de aplicare a prevederilor </w:t>
      </w:r>
      <w:hyperlink r:id="rId26" w:history="1">
        <w:r w:rsidRPr="008205FE">
          <w:rPr>
            <w:rFonts w:ascii="Times New Roman" w:eastAsia="Times New Roman" w:hAnsi="Times New Roman" w:cs="Times New Roman"/>
            <w:color w:val="0000FF"/>
            <w:sz w:val="24"/>
            <w:szCs w:val="24"/>
            <w:u w:val="single"/>
            <w:lang w:eastAsia="ro-RO"/>
          </w:rPr>
          <w:t>Legii nr. 248/2015</w:t>
        </w:r>
      </w:hyperlink>
      <w:r w:rsidRPr="008205FE">
        <w:rPr>
          <w:rFonts w:ascii="Times New Roman" w:eastAsia="Times New Roman" w:hAnsi="Times New Roman" w:cs="Times New Roman"/>
          <w:color w:val="000000"/>
          <w:sz w:val="24"/>
          <w:szCs w:val="24"/>
          <w:lang w:eastAsia="ro-RO"/>
        </w:rPr>
        <w:t xml:space="preserve"> privind stimularea participării în învățământul preșcolar a copiilor provenind din familii defavorizate și a procedurii de acordare a tichetelor sociale pentru grădiniță, aprobate prin </w:t>
      </w:r>
      <w:hyperlink r:id="rId27" w:history="1">
        <w:r w:rsidRPr="008205FE">
          <w:rPr>
            <w:rFonts w:ascii="Times New Roman" w:eastAsia="Times New Roman" w:hAnsi="Times New Roman" w:cs="Times New Roman"/>
            <w:color w:val="0000FF"/>
            <w:sz w:val="24"/>
            <w:szCs w:val="24"/>
            <w:u w:val="single"/>
            <w:lang w:eastAsia="ro-RO"/>
          </w:rPr>
          <w:t>Hotărârea Guvernului nr. 15/2016</w:t>
        </w:r>
      </w:hyperlink>
      <w:r w:rsidRPr="008205FE">
        <w:rPr>
          <w:rFonts w:ascii="Times New Roman" w:eastAsia="Times New Roman" w:hAnsi="Times New Roman" w:cs="Times New Roman"/>
          <w:color w:val="000000"/>
          <w:sz w:val="24"/>
          <w:szCs w:val="24"/>
          <w:lang w:eastAsia="ro-RO"/>
        </w:rPr>
        <w:t>, cu modificările și completările ulterioare.Articolul VPână la data prevăzută la art. IV, autoritățile administrației publice locale, precum și celelalte instituții cu responsabilități în domeniu au obligația de a lua măsurile administrative necesare aplicării prezentei legi.Articolul VI</w:t>
      </w:r>
      <w:hyperlink r:id="rId28" w:history="1">
        <w:r w:rsidRPr="008205FE">
          <w:rPr>
            <w:rFonts w:ascii="Times New Roman" w:eastAsia="Times New Roman" w:hAnsi="Times New Roman" w:cs="Times New Roman"/>
            <w:color w:val="0000FF"/>
            <w:sz w:val="24"/>
            <w:szCs w:val="24"/>
            <w:u w:val="single"/>
            <w:lang w:eastAsia="ro-RO"/>
          </w:rPr>
          <w:t>Legea nr. 248/2015</w:t>
        </w:r>
      </w:hyperlink>
      <w:r w:rsidRPr="008205FE">
        <w:rPr>
          <w:rFonts w:ascii="Times New Roman" w:eastAsia="Times New Roman" w:hAnsi="Times New Roman" w:cs="Times New Roman"/>
          <w:color w:val="000000"/>
          <w:sz w:val="24"/>
          <w:szCs w:val="24"/>
          <w:lang w:eastAsia="ro-RO"/>
        </w:rPr>
        <w:t xml:space="preserve"> privind stimularea participării în învățământul preșcolar a copiilor provenind din familii defavorizate, publicată în Monitorul Oficial al României, Partea I, nr. 813 din 2 noiembrie 2015, cu modificările ulterioare, precum și cu modificările și completările aduse prin prezenta lege, se va republica în Monitorul Oficial al României, Partea I, dându-se textelor o nouă numerotare.Această lege a fost adoptată de Parlamentul României, cu respectarea prevederilor </w:t>
      </w:r>
      <w:hyperlink r:id="rId29" w:history="1">
        <w:r w:rsidRPr="008205FE">
          <w:rPr>
            <w:rFonts w:ascii="Times New Roman" w:eastAsia="Times New Roman" w:hAnsi="Times New Roman" w:cs="Times New Roman"/>
            <w:color w:val="0000FF"/>
            <w:sz w:val="24"/>
            <w:szCs w:val="24"/>
            <w:u w:val="single"/>
            <w:lang w:eastAsia="ro-RO"/>
          </w:rPr>
          <w:t>art. 75</w:t>
        </w:r>
      </w:hyperlink>
      <w:r w:rsidRPr="008205FE">
        <w:rPr>
          <w:rFonts w:ascii="Times New Roman" w:eastAsia="Times New Roman" w:hAnsi="Times New Roman" w:cs="Times New Roman"/>
          <w:color w:val="000000"/>
          <w:sz w:val="24"/>
          <w:szCs w:val="24"/>
          <w:lang w:eastAsia="ro-RO"/>
        </w:rPr>
        <w:t xml:space="preserve"> și ale </w:t>
      </w:r>
      <w:hyperlink r:id="rId30" w:history="1">
        <w:r w:rsidRPr="008205FE">
          <w:rPr>
            <w:rFonts w:ascii="Times New Roman" w:eastAsia="Times New Roman" w:hAnsi="Times New Roman" w:cs="Times New Roman"/>
            <w:color w:val="0000FF"/>
            <w:sz w:val="24"/>
            <w:szCs w:val="24"/>
            <w:u w:val="single"/>
            <w:lang w:eastAsia="ro-RO"/>
          </w:rPr>
          <w:t>art. 76 alin. (1) din Constituția României, republicată</w:t>
        </w:r>
      </w:hyperlink>
      <w:r w:rsidRPr="008205FE">
        <w:rPr>
          <w:rFonts w:ascii="Times New Roman" w:eastAsia="Times New Roman" w:hAnsi="Times New Roman" w:cs="Times New Roman"/>
          <w:color w:val="000000"/>
          <w:sz w:val="24"/>
          <w:szCs w:val="24"/>
          <w:lang w:eastAsia="ro-RO"/>
        </w:rPr>
        <w:t>.</w:t>
      </w:r>
      <w:r w:rsidRPr="008205FE">
        <w:rPr>
          <w:rFonts w:ascii="Times New Roman" w:eastAsia="Times New Roman" w:hAnsi="Times New Roman" w:cs="Times New Roman"/>
          <w:sz w:val="24"/>
          <w:szCs w:val="24"/>
          <w:lang w:eastAsia="ro-RO"/>
        </w:rPr>
        <w:br/>
        <w:t>PREȘEDINTELE CAMEREI DEPUTAȚILOR</w:t>
      </w:r>
      <w:r w:rsidRPr="008205FE">
        <w:rPr>
          <w:rFonts w:ascii="Times New Roman" w:eastAsia="Times New Roman" w:hAnsi="Times New Roman" w:cs="Times New Roman"/>
          <w:sz w:val="24"/>
          <w:szCs w:val="24"/>
          <w:lang w:eastAsia="ro-RO"/>
        </w:rPr>
        <w:br/>
        <w:t>ION-MARCEL CIOLACU</w:t>
      </w:r>
      <w:r w:rsidRPr="008205FE">
        <w:rPr>
          <w:rFonts w:ascii="Times New Roman" w:eastAsia="Times New Roman" w:hAnsi="Times New Roman" w:cs="Times New Roman"/>
          <w:sz w:val="24"/>
          <w:szCs w:val="24"/>
          <w:lang w:eastAsia="ro-RO"/>
        </w:rPr>
        <w:br/>
        <w:t>p. PREȘEDINTELE SENATULUI,</w:t>
      </w:r>
      <w:r w:rsidRPr="008205FE">
        <w:rPr>
          <w:rFonts w:ascii="Times New Roman" w:eastAsia="Times New Roman" w:hAnsi="Times New Roman" w:cs="Times New Roman"/>
          <w:sz w:val="24"/>
          <w:szCs w:val="24"/>
          <w:lang w:eastAsia="ro-RO"/>
        </w:rPr>
        <w:br/>
        <w:t>TITUS CORLĂȚEAN</w:t>
      </w:r>
      <w:r w:rsidRPr="008205FE">
        <w:rPr>
          <w:rFonts w:ascii="Times New Roman" w:eastAsia="Times New Roman" w:hAnsi="Times New Roman" w:cs="Times New Roman"/>
          <w:color w:val="000000"/>
          <w:sz w:val="24"/>
          <w:szCs w:val="24"/>
          <w:lang w:eastAsia="ro-RO"/>
        </w:rPr>
        <w:t>București, 16 aprilie 2020.Nr. 49.-----</w:t>
      </w:r>
      <w:r w:rsidRPr="008205FE">
        <w:rPr>
          <w:rFonts w:ascii="Times New Roman" w:eastAsia="Times New Roman" w:hAnsi="Times New Roman" w:cs="Times New Roman"/>
          <w:sz w:val="24"/>
          <w:szCs w:val="24"/>
          <w:lang w:eastAsia="ro-RO"/>
        </w:rPr>
        <w:t xml:space="preserve"> </w:t>
      </w:r>
    </w:p>
    <w:p w:rsidR="008205FE" w:rsidRPr="008205FE" w:rsidRDefault="008205FE" w:rsidP="008205FE">
      <w:pPr>
        <w:numPr>
          <w:ilvl w:val="0"/>
          <w:numId w:val="1"/>
        </w:numPr>
        <w:spacing w:before="100" w:beforeAutospacing="1" w:after="100" w:afterAutospacing="1" w:line="240" w:lineRule="auto"/>
        <w:ind w:left="-157"/>
        <w:rPr>
          <w:rFonts w:ascii="Times New Roman" w:eastAsia="Times New Roman" w:hAnsi="Times New Roman" w:cs="Times New Roman"/>
          <w:sz w:val="24"/>
          <w:szCs w:val="24"/>
          <w:lang w:eastAsia="ro-RO"/>
        </w:rPr>
      </w:pPr>
    </w:p>
    <w:p w:rsidR="00C66F87" w:rsidRDefault="00C66F87"/>
    <w:sectPr w:rsidR="00C66F87" w:rsidSect="00C66F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FC5E5D"/>
    <w:multiLevelType w:val="multilevel"/>
    <w:tmpl w:val="074A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205FE"/>
    <w:rsid w:val="008205FE"/>
    <w:rsid w:val="00C66F87"/>
    <w:rsid w:val="00EB35F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F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den">
    <w:name w:val="s_den"/>
    <w:basedOn w:val="DefaultParagraphFont"/>
    <w:rsid w:val="008205FE"/>
  </w:style>
  <w:style w:type="character" w:customStyle="1" w:styleId="shdr">
    <w:name w:val="s_hdr"/>
    <w:basedOn w:val="DefaultParagraphFont"/>
    <w:rsid w:val="008205FE"/>
  </w:style>
  <w:style w:type="character" w:styleId="Hyperlink">
    <w:name w:val="Hyperlink"/>
    <w:basedOn w:val="DefaultParagraphFont"/>
    <w:uiPriority w:val="99"/>
    <w:semiHidden/>
    <w:unhideWhenUsed/>
    <w:rsid w:val="008205FE"/>
    <w:rPr>
      <w:color w:val="0000FF"/>
      <w:u w:val="single"/>
    </w:rPr>
  </w:style>
  <w:style w:type="character" w:customStyle="1" w:styleId="semtttl">
    <w:name w:val="s_emt_ttl"/>
    <w:basedOn w:val="DefaultParagraphFont"/>
    <w:rsid w:val="008205FE"/>
  </w:style>
  <w:style w:type="character" w:customStyle="1" w:styleId="semtbdy">
    <w:name w:val="s_emt_bdy"/>
    <w:basedOn w:val="DefaultParagraphFont"/>
    <w:rsid w:val="008205FE"/>
  </w:style>
  <w:style w:type="character" w:customStyle="1" w:styleId="spubttl">
    <w:name w:val="s_pub_ttl"/>
    <w:basedOn w:val="DefaultParagraphFont"/>
    <w:rsid w:val="008205FE"/>
  </w:style>
  <w:style w:type="character" w:customStyle="1" w:styleId="spubbdy">
    <w:name w:val="s_pub_bdy"/>
    <w:basedOn w:val="DefaultParagraphFont"/>
    <w:rsid w:val="008205FE"/>
  </w:style>
  <w:style w:type="character" w:customStyle="1" w:styleId="spar">
    <w:name w:val="s_par"/>
    <w:basedOn w:val="DefaultParagraphFont"/>
    <w:rsid w:val="008205FE"/>
  </w:style>
  <w:style w:type="character" w:customStyle="1" w:styleId="sartttl">
    <w:name w:val="s_art_ttl"/>
    <w:basedOn w:val="DefaultParagraphFont"/>
    <w:rsid w:val="008205FE"/>
  </w:style>
  <w:style w:type="character" w:customStyle="1" w:styleId="spct">
    <w:name w:val="s_pct"/>
    <w:basedOn w:val="DefaultParagraphFont"/>
    <w:rsid w:val="008205FE"/>
  </w:style>
  <w:style w:type="character" w:customStyle="1" w:styleId="spctttl">
    <w:name w:val="s_pct_ttl"/>
    <w:basedOn w:val="DefaultParagraphFont"/>
    <w:rsid w:val="008205FE"/>
  </w:style>
  <w:style w:type="character" w:customStyle="1" w:styleId="spctbdy">
    <w:name w:val="s_pct_bdy"/>
    <w:basedOn w:val="DefaultParagraphFont"/>
    <w:rsid w:val="008205FE"/>
  </w:style>
  <w:style w:type="character" w:customStyle="1" w:styleId="saln">
    <w:name w:val="s_aln"/>
    <w:basedOn w:val="DefaultParagraphFont"/>
    <w:rsid w:val="008205FE"/>
  </w:style>
  <w:style w:type="character" w:customStyle="1" w:styleId="salnttl">
    <w:name w:val="s_aln_ttl"/>
    <w:basedOn w:val="DefaultParagraphFont"/>
    <w:rsid w:val="008205FE"/>
  </w:style>
  <w:style w:type="character" w:customStyle="1" w:styleId="salnbdy">
    <w:name w:val="s_aln_bdy"/>
    <w:basedOn w:val="DefaultParagraphFont"/>
    <w:rsid w:val="008205FE"/>
  </w:style>
  <w:style w:type="character" w:customStyle="1" w:styleId="slit">
    <w:name w:val="s_lit"/>
    <w:basedOn w:val="DefaultParagraphFont"/>
    <w:rsid w:val="008205FE"/>
  </w:style>
  <w:style w:type="character" w:customStyle="1" w:styleId="slitttl">
    <w:name w:val="s_lit_ttl"/>
    <w:basedOn w:val="DefaultParagraphFont"/>
    <w:rsid w:val="008205FE"/>
  </w:style>
  <w:style w:type="character" w:customStyle="1" w:styleId="slitbdy">
    <w:name w:val="s_lit_bdy"/>
    <w:basedOn w:val="DefaultParagraphFont"/>
    <w:rsid w:val="008205FE"/>
  </w:style>
  <w:style w:type="character" w:customStyle="1" w:styleId="slgi">
    <w:name w:val="s_lgi"/>
    <w:basedOn w:val="DefaultParagraphFont"/>
    <w:rsid w:val="008205FE"/>
  </w:style>
  <w:style w:type="character" w:customStyle="1" w:styleId="ssmnpar">
    <w:name w:val="s_smn_par"/>
    <w:basedOn w:val="DefaultParagraphFont"/>
    <w:rsid w:val="008205FE"/>
  </w:style>
</w:styles>
</file>

<file path=word/webSettings.xml><?xml version="1.0" encoding="utf-8"?>
<w:webSettings xmlns:r="http://schemas.openxmlformats.org/officeDocument/2006/relationships" xmlns:w="http://schemas.openxmlformats.org/wordprocessingml/2006/main">
  <w:divs>
    <w:div w:id="1572345203">
      <w:bodyDiv w:val="1"/>
      <w:marLeft w:val="0"/>
      <w:marRight w:val="0"/>
      <w:marTop w:val="0"/>
      <w:marBottom w:val="0"/>
      <w:divBdr>
        <w:top w:val="none" w:sz="0" w:space="0" w:color="auto"/>
        <w:left w:val="none" w:sz="0" w:space="0" w:color="auto"/>
        <w:bottom w:val="none" w:sz="0" w:space="0" w:color="auto"/>
        <w:right w:val="none" w:sz="0" w:space="0" w:color="auto"/>
      </w:divBdr>
      <w:divsChild>
        <w:div w:id="1363365412">
          <w:marLeft w:val="0"/>
          <w:marRight w:val="0"/>
          <w:marTop w:val="0"/>
          <w:marBottom w:val="0"/>
          <w:divBdr>
            <w:top w:val="none" w:sz="0" w:space="0" w:color="auto"/>
            <w:left w:val="none" w:sz="0" w:space="0" w:color="auto"/>
            <w:bottom w:val="none" w:sz="0" w:space="0" w:color="auto"/>
            <w:right w:val="none" w:sz="0" w:space="0" w:color="auto"/>
          </w:divBdr>
          <w:divsChild>
            <w:div w:id="1302343305">
              <w:marLeft w:val="0"/>
              <w:marRight w:val="0"/>
              <w:marTop w:val="0"/>
              <w:marBottom w:val="0"/>
              <w:divBdr>
                <w:top w:val="none" w:sz="0" w:space="0" w:color="auto"/>
                <w:left w:val="none" w:sz="0" w:space="0" w:color="auto"/>
                <w:bottom w:val="none" w:sz="0" w:space="0" w:color="auto"/>
                <w:right w:val="none" w:sz="0" w:space="0" w:color="auto"/>
              </w:divBdr>
              <w:divsChild>
                <w:div w:id="449203534">
                  <w:marLeft w:val="0"/>
                  <w:marRight w:val="0"/>
                  <w:marTop w:val="0"/>
                  <w:marBottom w:val="0"/>
                  <w:divBdr>
                    <w:top w:val="none" w:sz="0" w:space="0" w:color="auto"/>
                    <w:left w:val="none" w:sz="0" w:space="0" w:color="auto"/>
                    <w:bottom w:val="none" w:sz="0" w:space="0" w:color="auto"/>
                    <w:right w:val="none" w:sz="0" w:space="0" w:color="auto"/>
                  </w:divBdr>
                  <w:divsChild>
                    <w:div w:id="282658900">
                      <w:marLeft w:val="0"/>
                      <w:marRight w:val="0"/>
                      <w:marTop w:val="0"/>
                      <w:marBottom w:val="0"/>
                      <w:divBdr>
                        <w:top w:val="none" w:sz="0" w:space="0" w:color="auto"/>
                        <w:left w:val="none" w:sz="0" w:space="0" w:color="auto"/>
                        <w:bottom w:val="none" w:sz="0" w:space="0" w:color="auto"/>
                        <w:right w:val="none" w:sz="0" w:space="0" w:color="auto"/>
                      </w:divBdr>
                      <w:divsChild>
                        <w:div w:id="1325663519">
                          <w:marLeft w:val="0"/>
                          <w:marRight w:val="0"/>
                          <w:marTop w:val="0"/>
                          <w:marBottom w:val="0"/>
                          <w:divBdr>
                            <w:top w:val="none" w:sz="0" w:space="0" w:color="auto"/>
                            <w:left w:val="none" w:sz="0" w:space="0" w:color="auto"/>
                            <w:bottom w:val="none" w:sz="0" w:space="0" w:color="auto"/>
                            <w:right w:val="none" w:sz="0" w:space="0" w:color="auto"/>
                          </w:divBdr>
                          <w:divsChild>
                            <w:div w:id="948318871">
                              <w:marLeft w:val="0"/>
                              <w:marRight w:val="0"/>
                              <w:marTop w:val="0"/>
                              <w:marBottom w:val="0"/>
                              <w:divBdr>
                                <w:top w:val="none" w:sz="0" w:space="0" w:color="auto"/>
                                <w:left w:val="none" w:sz="0" w:space="0" w:color="auto"/>
                                <w:bottom w:val="none" w:sz="0" w:space="0" w:color="auto"/>
                                <w:right w:val="none" w:sz="0" w:space="0" w:color="auto"/>
                              </w:divBdr>
                              <w:divsChild>
                                <w:div w:id="168760089">
                                  <w:marLeft w:val="0"/>
                                  <w:marRight w:val="0"/>
                                  <w:marTop w:val="0"/>
                                  <w:marBottom w:val="0"/>
                                  <w:divBdr>
                                    <w:top w:val="none" w:sz="0" w:space="0" w:color="auto"/>
                                    <w:left w:val="none" w:sz="0" w:space="0" w:color="auto"/>
                                    <w:bottom w:val="none" w:sz="0" w:space="0" w:color="auto"/>
                                    <w:right w:val="none" w:sz="0" w:space="0" w:color="auto"/>
                                  </w:divBdr>
                                  <w:divsChild>
                                    <w:div w:id="1606303899">
                                      <w:marLeft w:val="0"/>
                                      <w:marRight w:val="0"/>
                                      <w:marTop w:val="0"/>
                                      <w:marBottom w:val="0"/>
                                      <w:divBdr>
                                        <w:top w:val="none" w:sz="0" w:space="0" w:color="auto"/>
                                        <w:left w:val="none" w:sz="0" w:space="0" w:color="auto"/>
                                        <w:bottom w:val="none" w:sz="0" w:space="0" w:color="auto"/>
                                        <w:right w:val="none" w:sz="0" w:space="0" w:color="auto"/>
                                      </w:divBdr>
                                      <w:divsChild>
                                        <w:div w:id="1273054619">
                                          <w:marLeft w:val="0"/>
                                          <w:marRight w:val="0"/>
                                          <w:marTop w:val="0"/>
                                          <w:marBottom w:val="0"/>
                                          <w:divBdr>
                                            <w:top w:val="none" w:sz="0" w:space="0" w:color="auto"/>
                                            <w:left w:val="none" w:sz="0" w:space="0" w:color="auto"/>
                                            <w:bottom w:val="none" w:sz="0" w:space="0" w:color="auto"/>
                                            <w:right w:val="none" w:sz="0" w:space="0" w:color="auto"/>
                                          </w:divBdr>
                                          <w:divsChild>
                                            <w:div w:id="524636061">
                                              <w:marLeft w:val="0"/>
                                              <w:marRight w:val="0"/>
                                              <w:marTop w:val="0"/>
                                              <w:marBottom w:val="0"/>
                                              <w:divBdr>
                                                <w:top w:val="none" w:sz="0" w:space="0" w:color="auto"/>
                                                <w:left w:val="none" w:sz="0" w:space="0" w:color="auto"/>
                                                <w:bottom w:val="none" w:sz="0" w:space="0" w:color="auto"/>
                                                <w:right w:val="none" w:sz="0" w:space="0" w:color="auto"/>
                                              </w:divBdr>
                                              <w:divsChild>
                                                <w:div w:id="131212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2913632">
          <w:marLeft w:val="0"/>
          <w:marRight w:val="0"/>
          <w:marTop w:val="0"/>
          <w:marBottom w:val="0"/>
          <w:divBdr>
            <w:top w:val="none" w:sz="0" w:space="0" w:color="auto"/>
            <w:left w:val="none" w:sz="0" w:space="0" w:color="auto"/>
            <w:bottom w:val="none" w:sz="0" w:space="0" w:color="auto"/>
            <w:right w:val="none" w:sz="0" w:space="0" w:color="auto"/>
          </w:divBdr>
          <w:divsChild>
            <w:div w:id="2048875634">
              <w:marLeft w:val="0"/>
              <w:marRight w:val="0"/>
              <w:marTop w:val="0"/>
              <w:marBottom w:val="0"/>
              <w:divBdr>
                <w:top w:val="none" w:sz="0" w:space="0" w:color="auto"/>
                <w:left w:val="none" w:sz="0" w:space="0" w:color="auto"/>
                <w:bottom w:val="none" w:sz="0" w:space="0" w:color="auto"/>
                <w:right w:val="none" w:sz="0" w:space="0" w:color="auto"/>
              </w:divBdr>
              <w:divsChild>
                <w:div w:id="2198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23964" TargetMode="External"/><Relationship Id="rId13" Type="http://schemas.openxmlformats.org/officeDocument/2006/relationships/hyperlink" Target="http://legislatie.just.ro/Public/DetaliiDocumentAfis/178495" TargetMode="External"/><Relationship Id="rId18" Type="http://schemas.openxmlformats.org/officeDocument/2006/relationships/hyperlink" Target="http://legislatie.just.ro/Public/DetaliiDocumentAfis/192222" TargetMode="External"/><Relationship Id="rId26" Type="http://schemas.openxmlformats.org/officeDocument/2006/relationships/hyperlink" Target="http://legislatie.just.ro/Public/DetaliiDocumentAfis/178495" TargetMode="External"/><Relationship Id="rId3" Type="http://schemas.openxmlformats.org/officeDocument/2006/relationships/settings" Target="settings.xml"/><Relationship Id="rId21" Type="http://schemas.openxmlformats.org/officeDocument/2006/relationships/hyperlink" Target="http://legislatie.just.ro/Public/DetaliiDocumentAfis/192224" TargetMode="External"/><Relationship Id="rId7" Type="http://schemas.openxmlformats.org/officeDocument/2006/relationships/hyperlink" Target="http://legislatie.just.ro/Public/DetaliiDocumentAfis/178495" TargetMode="External"/><Relationship Id="rId12" Type="http://schemas.openxmlformats.org/officeDocument/2006/relationships/hyperlink" Target="http://legislatie.just.ro/Public/DetaliiDocumentAfis/178495" TargetMode="External"/><Relationship Id="rId17" Type="http://schemas.openxmlformats.org/officeDocument/2006/relationships/hyperlink" Target="http://legislatie.just.ro/Public/DetaliiDocumentAfis/223959" TargetMode="External"/><Relationship Id="rId25" Type="http://schemas.openxmlformats.org/officeDocument/2006/relationships/hyperlink" Target="http://legislatie.just.ro/Public/DetaliiDocumentAfis/181520" TargetMode="External"/><Relationship Id="rId2" Type="http://schemas.openxmlformats.org/officeDocument/2006/relationships/styles" Target="styles.xml"/><Relationship Id="rId16" Type="http://schemas.openxmlformats.org/officeDocument/2006/relationships/hyperlink" Target="http://legislatie.just.ro/Public/DetaliiDocumentAfis/192223" TargetMode="External"/><Relationship Id="rId20" Type="http://schemas.openxmlformats.org/officeDocument/2006/relationships/hyperlink" Target="http://legislatie.just.ro/Public/DetaliiDocumentAfis/223964" TargetMode="External"/><Relationship Id="rId29" Type="http://schemas.openxmlformats.org/officeDocument/2006/relationships/hyperlink" Target="http://legislatie.just.ro/Public/DetaliiDocumentAfis/47355" TargetMode="External"/><Relationship Id="rId1" Type="http://schemas.openxmlformats.org/officeDocument/2006/relationships/numbering" Target="numbering.xml"/><Relationship Id="rId6" Type="http://schemas.openxmlformats.org/officeDocument/2006/relationships/hyperlink" Target="http://legislatie.just.ro/Public/DetaliiDocumentAfis/178495" TargetMode="External"/><Relationship Id="rId11" Type="http://schemas.openxmlformats.org/officeDocument/2006/relationships/hyperlink" Target="http://legislatie.just.ro/Public/DetaliiDocumentAfis/178495" TargetMode="External"/><Relationship Id="rId24" Type="http://schemas.openxmlformats.org/officeDocument/2006/relationships/hyperlink" Target="http://legislatie.just.ro/Public/DetaliiDocumentAfis/192226" TargetMode="External"/><Relationship Id="rId32" Type="http://schemas.openxmlformats.org/officeDocument/2006/relationships/theme" Target="theme/theme1.xml"/><Relationship Id="rId5" Type="http://schemas.openxmlformats.org/officeDocument/2006/relationships/hyperlink" Target="http://legislatie.just.ro/Public/DetaliiDocumentAfis/178495" TargetMode="External"/><Relationship Id="rId15" Type="http://schemas.openxmlformats.org/officeDocument/2006/relationships/hyperlink" Target="http://legislatie.just.ro/Public/DetaliiDocumentAfis/178495" TargetMode="External"/><Relationship Id="rId23" Type="http://schemas.openxmlformats.org/officeDocument/2006/relationships/hyperlink" Target="http://legislatie.just.ro/Public/DetaliiDocumentAfis/209205" TargetMode="External"/><Relationship Id="rId28" Type="http://schemas.openxmlformats.org/officeDocument/2006/relationships/hyperlink" Target="http://legislatie.just.ro/Public/DetaliiDocumentAfis/172538" TargetMode="External"/><Relationship Id="rId10" Type="http://schemas.openxmlformats.org/officeDocument/2006/relationships/hyperlink" Target="http://legislatie.just.ro/Public/DetaliiDocumentAfis/224053" TargetMode="External"/><Relationship Id="rId19" Type="http://schemas.openxmlformats.org/officeDocument/2006/relationships/hyperlink" Target="http://legislatie.just.ro/Public/DetaliiDocumentAfis/192225"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gislatie.just.ro/Public/DetaliiDocumentAfis/224078" TargetMode="External"/><Relationship Id="rId14" Type="http://schemas.openxmlformats.org/officeDocument/2006/relationships/hyperlink" Target="http://legislatie.just.ro/Public/DetaliiDocumentAfis/178495" TargetMode="External"/><Relationship Id="rId22" Type="http://schemas.openxmlformats.org/officeDocument/2006/relationships/hyperlink" Target="http://legislatie.just.ro/Public/DetaliiDocumentAfis/192227" TargetMode="External"/><Relationship Id="rId27" Type="http://schemas.openxmlformats.org/officeDocument/2006/relationships/hyperlink" Target="http://legislatie.just.ro/Public/DetaliiDocumentAfis/181519" TargetMode="External"/><Relationship Id="rId30" Type="http://schemas.openxmlformats.org/officeDocument/2006/relationships/hyperlink" Target="http://legislatie.just.ro/Public/DetaliiDocumentAfis/47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1138</Words>
  <Characters>6604</Characters>
  <Application>Microsoft Office Word</Application>
  <DocSecurity>0</DocSecurity>
  <Lines>55</Lines>
  <Paragraphs>15</Paragraphs>
  <ScaleCrop>false</ScaleCrop>
  <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2021-03-08T22:26:00Z</dcterms:created>
  <dcterms:modified xsi:type="dcterms:W3CDTF">2021-03-08T22:30:00Z</dcterms:modified>
</cp:coreProperties>
</file>